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Młodzi mikroprzedsiębiorcy motorem zmian w usługach księgowych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Mikroprzedsiębiorstwa stanowią 97,2% sektora MŚP w Polsce. Ich obsługą księgową w większości zajmują się biura rachunkowe. Czy są przystosowane do potrzeb i oczekiwań młodych biznesów w zakresie technologicznej elastyczności, z jaką mają do czynienia między innymi w pracy zdalnej, bankowości internetowej, czy zakupach online? Biuro Rachunkowe Łozińska pokazuje, że tempo wdrażania rozwiązań chmurowych mogą przyspieszyć właśnie oczekiwania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usług finansowych oraz doradztwa rachunkowego i księgowego w sektorze małych i średnich przedsiębiorstw to duże wyzwanie, szczególnie, gdy klienci korzystają z nowych technologii na różnym stopniu zaawansowania. Z tego względu Biuro Rachunkowe Łozińska zmiany rozpoczęło od wprowadzenia JPK i związanego z tym intensywnego przestawienia się przedsiębiorców na cyfrowe rozwiązania.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Testowaliśmy rozwiązanie chmurowe wspólnie z grupą naszych klientów. Otrzymali oni dostęp do swoich kont w biurze rachunkowym lub wdrożyli oprogramowanie w swoich firmach. Bardzo szybko okazało się, że możliwość dostarczania, sprawdzania i poprawiania dokumentów na bieżąco jest dużym udogodnieniem oraz oszczędnością dla obu stron </w:t>
      </w:r>
      <w:r>
        <w:rPr>
          <w:rFonts w:ascii="calibri" w:hAnsi="calibri" w:eastAsia="calibri" w:cs="calibri"/>
          <w:sz w:val="24"/>
          <w:szCs w:val="24"/>
        </w:rPr>
        <w:t xml:space="preserve">– komentuje Magdalena Łozińska, właścicielka biura rachunkowego, korzystająca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oprogramowania Symfonii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Szczególnie otwarte jest młodsze pokolenie przedsiębiorców, które docenia łatwość i prostotę współpracy z biurem rachunkowym </w:t>
      </w:r>
      <w:r>
        <w:rPr>
          <w:rFonts w:ascii="calibri" w:hAnsi="calibri" w:eastAsia="calibri" w:cs="calibri"/>
          <w:sz w:val="24"/>
          <w:szCs w:val="24"/>
        </w:rPr>
        <w:t xml:space="preserve">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Gotowość na oprogramowanie chmurowe wykazuje młodsze pokolenie przedsiębiorców. Co więcej, dla wielu z nich możliwość pracy w chmurze jest ważnym aspektem przy wyborze biura rachunkowego.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Pokolenie przedsiębiorców wychowanych w zdigitalizowanym świecie ma naturalnie rozwinięte kompetencje cyfrowe. W nowych rozwiązaniach technologicznych widzi więc szanse na zwiększenie efektywności oraz konkurencyjności, nie potrzebuje czasu na adaptację do zmian i w większym stopniu zwraca uwagę na innowacyjność technologiczną organizacji z którymi współpracuje. Ta grupa przedsiębiorców będzie stawać się coraz liczniejsza, wymuszając na biurach rachunkowych, a także dostawcach usług nowe podejście do technologii i rozwiązań cyfrowych.</w:t>
      </w:r>
      <w:r>
        <w:rPr>
          <w:rFonts w:ascii="calibri" w:hAnsi="calibri" w:eastAsia="calibri" w:cs="calibri"/>
          <w:sz w:val="24"/>
          <w:szCs w:val="24"/>
        </w:rPr>
        <w:t xml:space="preserve"> – podkreśla Aneta Jarczyńska, Dyrektor ds. Rozwoju Produktu i Komercjalizacji w Symfonii.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PwC, w 2023 roku 38% firm w Polsce korzystało z rozwiązań chmurowych – to minimalnie więcej niż analogiczny odsetek w CEE, ale blisko dwukrotnie mniej niż w USA. Większa otwartość biur rachunkowych na takie rozwiązania stanowiłaby odpowiedź na potrzeby nowego pokolenia i przyczyniłaby się do zwiększenia odsetka polskich przedsiębiorstw korzystających z chmury.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mfonia.pl/ebiu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2025-12-03T13:24:43+01:00</dcterms:created>
  <dcterms:modified xsi:type="dcterms:W3CDTF">2025-12-03T13:24:43+01:00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