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Młodzi mikroprzedsiębiorcy motorem zmian w usługach księgowych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Mikroprzedsiębiorstwa stanowią 97,2% sektora MŚP w Polsce. Ich obsługą księgową w większości zajmują się biura rachunkowe. Czy są przystosowane do potrzeb i oczekiwań młodych biznesów w zakresie technologicznej elastyczności, z jaką mają do czynienia między innymi w pracy zdalnej, bankowości internetowej, czy zakupach online? Biuro Rachunkowe Łozińska pokazuje, że tempo wdrażania rozwiązań chmurowych mogą przyspieszyć właśnie oczekiwania klientów.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Prowadzenie usług finansowych oraz doradztwa rachunkowego i księgowego w sektorze małych i średnich przedsiębiorstw to duże wyzwanie, szczególnie, gdy klienci korzystają z nowych technologii na różnym stopniu zaawansowania. Z tego względu Biuro Rachunkowe Łozińska zmiany rozpoczęło od wprowadzenia JPK i związanego z tym intensywnego przestawienia się przedsiębiorców na cyfrowe rozwiązania.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Testowaliśmy rozwiązanie chmurowe wspólnie z grupą naszych klientów. Otrzymali oni dostęp do swoich kont w biurze rachunkowym lub wdrożyli oprogramowanie w swoich firmach. Bardzo szybko okazało się, że możliwość dostarczania, sprawdzania i poprawiania dokumentów na bieżąco jest dużym udogodnieniem oraz oszczędnością dla obu stron </w:t>
      </w:r>
      <w:r>
        <w:rPr>
          <w:rFonts w:ascii="calibri" w:hAnsi="calibri" w:eastAsia="calibri" w:cs="calibri"/>
          <w:sz w:val="24"/>
          <w:szCs w:val="24"/>
        </w:rPr>
        <w:t xml:space="preserve">– komentuje Magdalena Łozińska, właścicielka biura rachunkowego, korzystająca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oprogramowania Symfonii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Szczególnie otwarte jest młodsze pokolenie przedsiębiorców, które docenia łatwość i prostotę współpracy z biurem rachunkowym </w:t>
      </w:r>
      <w:r>
        <w:rPr>
          <w:rFonts w:ascii="calibri" w:hAnsi="calibri" w:eastAsia="calibri" w:cs="calibri"/>
          <w:sz w:val="24"/>
          <w:szCs w:val="24"/>
        </w:rPr>
        <w:t xml:space="preserve">– dodaje.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Gotowość na oprogramowanie chmurowe wykazuje młodsze pokolenie przedsiębiorców. Co więcej, dla wielu z nich możliwość pracy w chmurze jest ważnym aspektem przy wyborze biura rachunkowego.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Pokolenie przedsiębiorców wychowanych w zdigitalizowanym świecie ma naturalnie rozwinięte kompetencje cyfrowe. W nowych rozwiązaniach technologicznych widzi więc szanse na zwiększenie efektywności oraz konkurencyjności, nie potrzebuje czasu na adaptację do zmian i w większym stopniu zwraca uwagę na innowacyjność technologiczną organizacji z którymi współpracuje. Ta grupa przedsiębiorców będzie stawać się coraz liczniejsza, wymuszając na biurach rachunkowych, a także dostawcach usług nowe podejście do technologii i rozwiązań cyfrowych.</w:t>
      </w:r>
      <w:r>
        <w:rPr>
          <w:rFonts w:ascii="calibri" w:hAnsi="calibri" w:eastAsia="calibri" w:cs="calibri"/>
          <w:sz w:val="24"/>
          <w:szCs w:val="24"/>
        </w:rPr>
        <w:t xml:space="preserve"> – podkreśla Aneta Jarczyńska, Dyrektor ds. Rozwoju Produktu i Komercjalizacji w Symfonii.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raportu PwC, w 2023 roku 38% firm w Polsce korzystało z rozwiązań chmurowych – to minimalnie więcej niż analogiczny odsetek w CEE, ale blisko dwukrotnie mniej niż w USA. Większa otwartość biur rachunkowych na takie rozwiązania stanowiłaby odpowiedź na potrzeby nowego pokolenia i przyczyniłaby się do zwiększenia odsetka polskich przedsiębiorstw korzystających z chmury.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ymfonia.pl/ebiu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2026-10-12T03:59:35+02:00</dcterms:created>
  <dcterms:modified xsi:type="dcterms:W3CDTF">2026-10-12T03:59:35+02:00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